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8" w:rsidRDefault="00215CF8" w:rsidP="00215CF8">
      <w:pPr>
        <w:pStyle w:val="Title"/>
      </w:pPr>
      <w:bookmarkStart w:id="0" w:name="_GoBack"/>
      <w:bookmarkEnd w:id="0"/>
      <w:r>
        <w:t>Centre for Human Rights 2013/2014 Workshops</w:t>
      </w:r>
    </w:p>
    <w:p w:rsidR="00215CF8" w:rsidRDefault="0011647B" w:rsidP="00215CF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733B8CE" wp14:editId="1645AF66">
            <wp:simplePos x="0" y="0"/>
            <wp:positionH relativeFrom="column">
              <wp:posOffset>7229475</wp:posOffset>
            </wp:positionH>
            <wp:positionV relativeFrom="paragraph">
              <wp:posOffset>221615</wp:posOffset>
            </wp:positionV>
            <wp:extent cx="1247775" cy="1075690"/>
            <wp:effectExtent l="0" t="0" r="9525" b="0"/>
            <wp:wrapTight wrapText="bothSides">
              <wp:wrapPolygon edited="0">
                <wp:start x="3957" y="0"/>
                <wp:lineTo x="0" y="383"/>
                <wp:lineTo x="0" y="6120"/>
                <wp:lineTo x="330" y="16831"/>
                <wp:lineTo x="1319" y="18361"/>
                <wp:lineTo x="4617" y="18744"/>
                <wp:lineTo x="8904" y="21039"/>
                <wp:lineTo x="9563" y="21039"/>
                <wp:lineTo x="12531" y="21039"/>
                <wp:lineTo x="13521" y="21039"/>
                <wp:lineTo x="19786" y="18744"/>
                <wp:lineTo x="19786" y="18361"/>
                <wp:lineTo x="21435" y="16449"/>
                <wp:lineTo x="21435" y="13006"/>
                <wp:lineTo x="17148" y="12241"/>
                <wp:lineTo x="19456" y="4973"/>
                <wp:lineTo x="16159" y="3443"/>
                <wp:lineTo x="5936" y="0"/>
                <wp:lineTo x="3957" y="0"/>
              </wp:wrapPolygon>
            </wp:wrapTight>
            <wp:docPr id="2" name="Picture 2" descr="C:\Documents and Settings\jglean\Local Settings\Temporary Internet Files\Content.IE5\46ZEBYWX\MC900291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glean\Local Settings\Temporary Internet Files\Content.IE5\46ZEBYWX\MC9002919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CF8" w:rsidRPr="000C5CA0">
        <w:rPr>
          <w:rFonts w:ascii="Arial" w:hAnsi="Arial" w:cs="Arial"/>
          <w:sz w:val="24"/>
        </w:rPr>
        <w:t xml:space="preserve">The Centre for Human Rights (CHR) </w:t>
      </w:r>
      <w:r w:rsidR="00215CF8">
        <w:rPr>
          <w:rFonts w:ascii="Arial" w:hAnsi="Arial" w:cs="Arial"/>
          <w:sz w:val="24"/>
        </w:rPr>
        <w:t xml:space="preserve">is committed to </w:t>
      </w:r>
      <w:r w:rsidR="00215CF8" w:rsidRPr="000C5CA0">
        <w:rPr>
          <w:rFonts w:ascii="Arial" w:hAnsi="Arial" w:cs="Arial"/>
          <w:sz w:val="24"/>
        </w:rPr>
        <w:t>promoting a culture of equity and mutual respect</w:t>
      </w:r>
      <w:r w:rsidR="00215CF8">
        <w:rPr>
          <w:rFonts w:ascii="Arial" w:hAnsi="Arial" w:cs="Arial"/>
          <w:sz w:val="24"/>
        </w:rPr>
        <w:t xml:space="preserve"> at York University by providing preventative and restorative e</w:t>
      </w:r>
      <w:r w:rsidR="00215CF8" w:rsidRPr="000C5CA0">
        <w:rPr>
          <w:rFonts w:ascii="Arial" w:hAnsi="Arial" w:cs="Arial"/>
          <w:sz w:val="24"/>
        </w:rPr>
        <w:t xml:space="preserve">ducation and </w:t>
      </w:r>
      <w:r w:rsidR="00215CF8">
        <w:rPr>
          <w:rFonts w:ascii="Arial" w:hAnsi="Arial" w:cs="Arial"/>
          <w:sz w:val="24"/>
        </w:rPr>
        <w:t>programming</w:t>
      </w:r>
      <w:r w:rsidR="00215CF8" w:rsidRPr="000C5CA0">
        <w:rPr>
          <w:rFonts w:ascii="Arial" w:hAnsi="Arial" w:cs="Arial"/>
          <w:sz w:val="24"/>
        </w:rPr>
        <w:t xml:space="preserve"> to faculty, staff and students</w:t>
      </w:r>
      <w:r w:rsidR="00215CF8">
        <w:rPr>
          <w:rFonts w:ascii="Arial" w:hAnsi="Arial" w:cs="Arial"/>
          <w:sz w:val="24"/>
        </w:rPr>
        <w:t xml:space="preserve">. </w:t>
      </w:r>
    </w:p>
    <w:p w:rsidR="001B17BD" w:rsidRDefault="00215CF8" w:rsidP="00075B14">
      <w:pPr>
        <w:contextualSpacing/>
        <w:rPr>
          <w:rFonts w:ascii="Arial" w:hAnsi="Arial" w:cs="Arial"/>
          <w:color w:val="252525"/>
          <w:sz w:val="20"/>
          <w:szCs w:val="18"/>
          <w:lang w:val="en"/>
        </w:rPr>
      </w:pPr>
      <w:r w:rsidRPr="00215CF8">
        <w:rPr>
          <w:rStyle w:val="Strong"/>
          <w:rFonts w:ascii="Arial" w:hAnsi="Arial" w:cs="Arial"/>
          <w:color w:val="252525"/>
          <w:sz w:val="20"/>
          <w:szCs w:val="18"/>
          <w:lang w:val="en"/>
        </w:rPr>
        <w:t>Workshops are free and light refreshments will be provided, but participants must register at least 3 days in advance</w:t>
      </w:r>
      <w:r w:rsidRPr="00215CF8">
        <w:rPr>
          <w:rFonts w:ascii="Arial" w:hAnsi="Arial" w:cs="Arial"/>
          <w:color w:val="252525"/>
          <w:sz w:val="20"/>
          <w:szCs w:val="18"/>
          <w:lang w:val="en"/>
        </w:rPr>
        <w:t>.</w:t>
      </w:r>
    </w:p>
    <w:p w:rsidR="00075B14" w:rsidRPr="00075B14" w:rsidRDefault="00075B14" w:rsidP="00075B14">
      <w:pPr>
        <w:contextualSpacing/>
        <w:rPr>
          <w:rFonts w:ascii="Arial" w:hAnsi="Arial" w:cs="Arial"/>
          <w:b/>
          <w:color w:val="252525"/>
          <w:sz w:val="20"/>
          <w:szCs w:val="18"/>
          <w:lang w:val="en"/>
        </w:rPr>
      </w:pPr>
      <w:r w:rsidRPr="00075B14">
        <w:rPr>
          <w:rFonts w:ascii="Arial" w:hAnsi="Arial" w:cs="Arial"/>
          <w:b/>
          <w:color w:val="252525"/>
          <w:sz w:val="20"/>
          <w:szCs w:val="18"/>
          <w:lang w:val="en"/>
        </w:rPr>
        <w:t>To register email: rights@yorku.ca</w:t>
      </w:r>
    </w:p>
    <w:p w:rsidR="00215CF8" w:rsidRPr="00215CF8" w:rsidRDefault="00215CF8" w:rsidP="00215CF8">
      <w:pPr>
        <w:rPr>
          <w:sz w:val="24"/>
        </w:rPr>
      </w:pPr>
    </w:p>
    <w:tbl>
      <w:tblPr>
        <w:tblStyle w:val="LightList"/>
        <w:tblpPr w:leftFromText="180" w:rightFromText="180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2506"/>
        <w:gridCol w:w="3600"/>
        <w:gridCol w:w="2398"/>
        <w:gridCol w:w="2404"/>
        <w:gridCol w:w="2268"/>
      </w:tblGrid>
      <w:tr w:rsidR="00215CF8" w:rsidTr="0007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:rsidR="00215CF8" w:rsidRDefault="00215CF8" w:rsidP="00075B14">
            <w:r>
              <w:t>Workshop Title</w:t>
            </w:r>
          </w:p>
        </w:tc>
        <w:tc>
          <w:tcPr>
            <w:tcW w:w="3600" w:type="dxa"/>
          </w:tcPr>
          <w:p w:rsidR="00215CF8" w:rsidRDefault="00215CF8" w:rsidP="00075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398" w:type="dxa"/>
          </w:tcPr>
          <w:p w:rsidR="00215CF8" w:rsidRDefault="00215CF8" w:rsidP="00075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404" w:type="dxa"/>
          </w:tcPr>
          <w:p w:rsidR="00215CF8" w:rsidRDefault="00215CF8" w:rsidP="00075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268" w:type="dxa"/>
          </w:tcPr>
          <w:p w:rsidR="00215CF8" w:rsidRDefault="00215CF8" w:rsidP="00075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5516AD" w:rsidTr="005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 w:val="restart"/>
          </w:tcPr>
          <w:p w:rsidR="005516AD" w:rsidRDefault="005516AD" w:rsidP="00075B14">
            <w:r w:rsidRPr="006F6AAF">
              <w:rPr>
                <w:rFonts w:ascii="Arial" w:hAnsi="Arial" w:cs="Arial"/>
                <w:sz w:val="24"/>
              </w:rPr>
              <w:t>Race &amp; Inclusivity</w:t>
            </w:r>
            <w:r>
              <w:rPr>
                <w:rFonts w:ascii="Arial" w:hAnsi="Arial" w:cs="Arial"/>
                <w:sz w:val="24"/>
              </w:rPr>
              <w:t xml:space="preserve"> Workshop</w:t>
            </w:r>
          </w:p>
        </w:tc>
        <w:tc>
          <w:tcPr>
            <w:tcW w:w="3600" w:type="dxa"/>
            <w:vMerge w:val="restart"/>
          </w:tcPr>
          <w:p w:rsidR="005516AD" w:rsidRDefault="005516AD" w:rsidP="00075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i/>
                <w:color w:val="252525"/>
                <w:szCs w:val="18"/>
              </w:rPr>
              <w:t>A</w:t>
            </w:r>
            <w:r w:rsidRPr="006B3DF7">
              <w:rPr>
                <w:rFonts w:ascii="Arial" w:hAnsi="Arial" w:cs="Arial"/>
                <w:i/>
                <w:color w:val="252525"/>
                <w:szCs w:val="18"/>
              </w:rPr>
              <w:t>n interactive workshop that examines important issues of social identities, p</w:t>
            </w:r>
            <w:r>
              <w:rPr>
                <w:rFonts w:ascii="Arial" w:hAnsi="Arial" w:cs="Arial"/>
                <w:i/>
                <w:color w:val="252525"/>
                <w:szCs w:val="18"/>
              </w:rPr>
              <w:t>ower, privileges, and diversity, with a particular focus on race and racialization.</w:t>
            </w:r>
          </w:p>
        </w:tc>
        <w:tc>
          <w:tcPr>
            <w:tcW w:w="239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September 19, 2013</w:t>
            </w:r>
          </w:p>
        </w:tc>
        <w:tc>
          <w:tcPr>
            <w:tcW w:w="2404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9:30am – 12:00pm</w:t>
            </w:r>
          </w:p>
        </w:tc>
        <w:tc>
          <w:tcPr>
            <w:tcW w:w="226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305 York Lanes</w:t>
            </w:r>
          </w:p>
        </w:tc>
      </w:tr>
      <w:tr w:rsidR="005516AD" w:rsidTr="005516A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/>
            <w:tcBorders>
              <w:bottom w:val="single" w:sz="8" w:space="0" w:color="000000" w:themeColor="text1"/>
            </w:tcBorders>
          </w:tcPr>
          <w:p w:rsidR="005516AD" w:rsidRPr="006F6AAF" w:rsidRDefault="005516AD" w:rsidP="005516A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8" w:space="0" w:color="000000" w:themeColor="text1"/>
            </w:tcBorders>
          </w:tcPr>
          <w:p w:rsidR="005516AD" w:rsidRDefault="005516AD" w:rsidP="005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252525"/>
                <w:szCs w:val="18"/>
              </w:rPr>
            </w:pPr>
          </w:p>
        </w:tc>
        <w:tc>
          <w:tcPr>
            <w:tcW w:w="2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6</w:t>
            </w:r>
            <w:r w:rsidRPr="000277B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4:00pm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956 </w:t>
            </w:r>
            <w:proofErr w:type="spellStart"/>
            <w:r>
              <w:rPr>
                <w:rFonts w:ascii="Arial" w:hAnsi="Arial" w:cs="Arial"/>
              </w:rPr>
              <w:t>Kaneff</w:t>
            </w:r>
            <w:proofErr w:type="spellEnd"/>
            <w:r>
              <w:rPr>
                <w:rFonts w:ascii="Arial" w:hAnsi="Arial" w:cs="Arial"/>
              </w:rPr>
              <w:t xml:space="preserve"> Tower</w:t>
            </w:r>
          </w:p>
        </w:tc>
      </w:tr>
      <w:tr w:rsidR="005516AD" w:rsidTr="005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 w:val="restart"/>
          </w:tcPr>
          <w:p w:rsidR="005516AD" w:rsidRDefault="005516AD" w:rsidP="005516AD">
            <w:r>
              <w:rPr>
                <w:rFonts w:ascii="Arial" w:hAnsi="Arial" w:cs="Arial"/>
                <w:sz w:val="24"/>
              </w:rPr>
              <w:t>Positive Space W</w:t>
            </w:r>
            <w:r w:rsidRPr="006F6AAF">
              <w:rPr>
                <w:rFonts w:ascii="Arial" w:hAnsi="Arial" w:cs="Arial"/>
                <w:sz w:val="24"/>
              </w:rPr>
              <w:t>orkshop</w:t>
            </w:r>
          </w:p>
        </w:tc>
        <w:tc>
          <w:tcPr>
            <w:tcW w:w="3600" w:type="dxa"/>
            <w:vMerge w:val="restart"/>
          </w:tcPr>
          <w:p w:rsidR="005516AD" w:rsidRPr="00215CF8" w:rsidRDefault="005516AD" w:rsidP="005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252525"/>
                <w:szCs w:val="18"/>
              </w:rPr>
            </w:pPr>
            <w:r w:rsidRPr="00215CF8">
              <w:rPr>
                <w:rFonts w:ascii="Arial" w:hAnsi="Arial" w:cs="Arial"/>
                <w:i/>
                <w:color w:val="252525"/>
                <w:szCs w:val="18"/>
              </w:rPr>
              <w:t>Participants will interactively explore issues of oppression, power and privilege, learn LGBTQ* terminology and learn how to better support LGBTQ*- identified individuals through the creation of positive space.</w:t>
            </w:r>
          </w:p>
        </w:tc>
        <w:tc>
          <w:tcPr>
            <w:tcW w:w="239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October 3, 2013</w:t>
            </w:r>
          </w:p>
        </w:tc>
        <w:tc>
          <w:tcPr>
            <w:tcW w:w="2404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9:30am – 12:00pm</w:t>
            </w:r>
          </w:p>
        </w:tc>
        <w:tc>
          <w:tcPr>
            <w:tcW w:w="226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280N York Lanes</w:t>
            </w:r>
          </w:p>
        </w:tc>
      </w:tr>
      <w:tr w:rsidR="005516AD" w:rsidTr="005516A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/>
            <w:tcBorders>
              <w:bottom w:val="single" w:sz="8" w:space="0" w:color="000000" w:themeColor="text1"/>
            </w:tcBorders>
          </w:tcPr>
          <w:p w:rsidR="005516AD" w:rsidRDefault="005516AD" w:rsidP="005516A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8" w:space="0" w:color="000000" w:themeColor="text1"/>
            </w:tcBorders>
          </w:tcPr>
          <w:p w:rsidR="005516AD" w:rsidRPr="00215CF8" w:rsidRDefault="005516AD" w:rsidP="005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252525"/>
                <w:szCs w:val="18"/>
              </w:rPr>
            </w:pPr>
          </w:p>
        </w:tc>
        <w:tc>
          <w:tcPr>
            <w:tcW w:w="2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27</w:t>
            </w:r>
            <w:r w:rsidRPr="000277B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4:00pm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  <w:r w:rsidRPr="000277B2">
              <w:rPr>
                <w:rFonts w:ascii="Arial" w:hAnsi="Arial" w:cs="Arial"/>
              </w:rPr>
              <w:t xml:space="preserve"> York Lanes</w:t>
            </w:r>
          </w:p>
        </w:tc>
      </w:tr>
      <w:tr w:rsidR="005516AD" w:rsidTr="00551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 w:val="restart"/>
          </w:tcPr>
          <w:p w:rsidR="005516AD" w:rsidRDefault="005516AD" w:rsidP="005516AD">
            <w:r w:rsidRPr="006F6AAF">
              <w:rPr>
                <w:rFonts w:ascii="Arial" w:hAnsi="Arial" w:cs="Arial"/>
                <w:sz w:val="24"/>
              </w:rPr>
              <w:t xml:space="preserve">Sexual Harassment Prevention </w:t>
            </w:r>
            <w:r>
              <w:rPr>
                <w:rFonts w:ascii="Arial" w:hAnsi="Arial" w:cs="Arial"/>
                <w:sz w:val="24"/>
              </w:rPr>
              <w:t>Workshop</w:t>
            </w:r>
          </w:p>
        </w:tc>
        <w:tc>
          <w:tcPr>
            <w:tcW w:w="3600" w:type="dxa"/>
            <w:vMerge w:val="restart"/>
          </w:tcPr>
          <w:p w:rsidR="005516AD" w:rsidRDefault="005516AD" w:rsidP="00551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77B2">
              <w:rPr>
                <w:rFonts w:ascii="Arial" w:hAnsi="Arial" w:cs="Arial"/>
                <w:i/>
                <w:color w:val="252525"/>
                <w:szCs w:val="18"/>
              </w:rPr>
              <w:t>Participants will</w:t>
            </w:r>
            <w:r>
              <w:rPr>
                <w:rFonts w:ascii="Arial" w:hAnsi="Arial" w:cs="Arial"/>
                <w:i/>
                <w:color w:val="252525"/>
                <w:szCs w:val="18"/>
              </w:rPr>
              <w:t xml:space="preserve"> cover a detailed overview of what sexual harassment is, learn to identify potential sexual harassment issues and</w:t>
            </w:r>
            <w:r w:rsidRPr="000277B2">
              <w:rPr>
                <w:rFonts w:ascii="Arial" w:hAnsi="Arial" w:cs="Arial"/>
                <w:i/>
                <w:color w:val="252525"/>
                <w:szCs w:val="18"/>
              </w:rPr>
              <w:t xml:space="preserve"> develop concrete strategies to address and prevent sexual harassment occurrences in</w:t>
            </w:r>
            <w:r>
              <w:rPr>
                <w:rFonts w:ascii="Arial" w:hAnsi="Arial" w:cs="Arial"/>
                <w:i/>
                <w:color w:val="252525"/>
                <w:szCs w:val="18"/>
              </w:rPr>
              <w:t xml:space="preserve"> the</w:t>
            </w:r>
            <w:r w:rsidRPr="000277B2">
              <w:rPr>
                <w:rFonts w:ascii="Arial" w:hAnsi="Arial" w:cs="Arial"/>
                <w:i/>
                <w:color w:val="252525"/>
                <w:szCs w:val="18"/>
              </w:rPr>
              <w:t xml:space="preserve"> learning and working environments</w:t>
            </w:r>
            <w:r>
              <w:rPr>
                <w:rFonts w:ascii="Arial" w:hAnsi="Arial" w:cs="Arial"/>
                <w:i/>
                <w:color w:val="252525"/>
                <w:szCs w:val="18"/>
              </w:rPr>
              <w:t>.</w:t>
            </w:r>
          </w:p>
        </w:tc>
        <w:tc>
          <w:tcPr>
            <w:tcW w:w="239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November 7, 2013</w:t>
            </w:r>
          </w:p>
        </w:tc>
        <w:tc>
          <w:tcPr>
            <w:tcW w:w="2404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9:30am – 12:30pm</w:t>
            </w:r>
          </w:p>
        </w:tc>
        <w:tc>
          <w:tcPr>
            <w:tcW w:w="2268" w:type="dxa"/>
            <w:vAlign w:val="center"/>
          </w:tcPr>
          <w:p w:rsidR="005516AD" w:rsidRPr="000277B2" w:rsidRDefault="005516AD" w:rsidP="00551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77B2">
              <w:rPr>
                <w:rFonts w:ascii="Arial" w:hAnsi="Arial" w:cs="Arial"/>
              </w:rPr>
              <w:t>280N York Lanes</w:t>
            </w:r>
          </w:p>
        </w:tc>
      </w:tr>
      <w:tr w:rsidR="005516AD" w:rsidTr="005516AD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/>
            <w:tcBorders>
              <w:bottom w:val="single" w:sz="8" w:space="0" w:color="000000" w:themeColor="text1"/>
            </w:tcBorders>
          </w:tcPr>
          <w:p w:rsidR="005516AD" w:rsidRPr="006F6AAF" w:rsidRDefault="005516AD" w:rsidP="005516A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8" w:space="0" w:color="000000" w:themeColor="text1"/>
            </w:tcBorders>
          </w:tcPr>
          <w:p w:rsidR="005516AD" w:rsidRPr="000277B2" w:rsidRDefault="005516AD" w:rsidP="00551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252525"/>
                <w:szCs w:val="18"/>
              </w:rPr>
            </w:pPr>
          </w:p>
        </w:tc>
        <w:tc>
          <w:tcPr>
            <w:tcW w:w="2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13</w:t>
            </w:r>
            <w:r w:rsidRPr="000277B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 – 4:00pm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vAlign w:val="center"/>
          </w:tcPr>
          <w:p w:rsidR="005516AD" w:rsidRPr="000277B2" w:rsidRDefault="005516AD" w:rsidP="00551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  <w:r w:rsidRPr="000277B2">
              <w:rPr>
                <w:rFonts w:ascii="Arial" w:hAnsi="Arial" w:cs="Arial"/>
              </w:rPr>
              <w:t xml:space="preserve"> York Lanes</w:t>
            </w:r>
          </w:p>
        </w:tc>
      </w:tr>
    </w:tbl>
    <w:p w:rsidR="000277B2" w:rsidRDefault="00215CF8" w:rsidP="00215CF8">
      <w:pPr>
        <w:rPr>
          <w:rFonts w:ascii="Arial" w:hAnsi="Arial" w:cs="Arial"/>
          <w:b/>
          <w:u w:val="single"/>
        </w:rPr>
      </w:pPr>
      <w:r w:rsidRPr="00215CF8">
        <w:rPr>
          <w:rFonts w:ascii="Arial" w:hAnsi="Arial" w:cs="Arial"/>
          <w:b/>
          <w:sz w:val="28"/>
        </w:rPr>
        <w:t xml:space="preserve"> </w:t>
      </w:r>
      <w:r w:rsidRPr="00215CF8">
        <w:rPr>
          <w:rFonts w:ascii="Arial" w:hAnsi="Arial" w:cs="Arial"/>
          <w:b/>
          <w:sz w:val="28"/>
          <w:u w:val="single"/>
        </w:rPr>
        <w:t>Fall 2013</w:t>
      </w:r>
      <w:r w:rsidRPr="00215CF8">
        <w:rPr>
          <w:rFonts w:ascii="Arial" w:hAnsi="Arial" w:cs="Arial"/>
          <w:b/>
          <w:u w:val="single"/>
        </w:rPr>
        <w:tab/>
      </w:r>
    </w:p>
    <w:p w:rsidR="000277B2" w:rsidRPr="000277B2" w:rsidRDefault="000277B2" w:rsidP="000277B2">
      <w:pPr>
        <w:rPr>
          <w:rFonts w:ascii="Arial" w:hAnsi="Arial" w:cs="Arial"/>
        </w:rPr>
      </w:pPr>
    </w:p>
    <w:sectPr w:rsidR="000277B2" w:rsidRPr="000277B2" w:rsidSect="00215CF8">
      <w:footerReference w:type="default" r:id="rId9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1C" w:rsidRDefault="00CD6E1C" w:rsidP="000277B2">
      <w:pPr>
        <w:spacing w:after="0" w:line="240" w:lineRule="auto"/>
      </w:pPr>
      <w:r>
        <w:separator/>
      </w:r>
    </w:p>
  </w:endnote>
  <w:endnote w:type="continuationSeparator" w:id="0">
    <w:p w:rsidR="00CD6E1C" w:rsidRDefault="00CD6E1C" w:rsidP="000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14" w:rsidRDefault="00075B14">
    <w:pPr>
      <w:pStyle w:val="Footer"/>
    </w:pPr>
    <w:r>
      <w:t>This document is available in alternate format upon request.</w:t>
    </w:r>
  </w:p>
  <w:p w:rsidR="00075B14" w:rsidRDefault="00075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1C" w:rsidRDefault="00CD6E1C" w:rsidP="000277B2">
      <w:pPr>
        <w:spacing w:after="0" w:line="240" w:lineRule="auto"/>
      </w:pPr>
      <w:r>
        <w:separator/>
      </w:r>
    </w:p>
  </w:footnote>
  <w:footnote w:type="continuationSeparator" w:id="0">
    <w:p w:rsidR="00CD6E1C" w:rsidRDefault="00CD6E1C" w:rsidP="0002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66D4"/>
    <w:multiLevelType w:val="hybridMultilevel"/>
    <w:tmpl w:val="46D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8"/>
    <w:rsid w:val="000277B2"/>
    <w:rsid w:val="00075B14"/>
    <w:rsid w:val="0011647B"/>
    <w:rsid w:val="001B17BD"/>
    <w:rsid w:val="00204282"/>
    <w:rsid w:val="00215CF8"/>
    <w:rsid w:val="005516AD"/>
    <w:rsid w:val="005D7658"/>
    <w:rsid w:val="009C1366"/>
    <w:rsid w:val="00A611CE"/>
    <w:rsid w:val="00C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15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5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15C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B2"/>
  </w:style>
  <w:style w:type="paragraph" w:styleId="Footer">
    <w:name w:val="footer"/>
    <w:basedOn w:val="Normal"/>
    <w:link w:val="FooterChar"/>
    <w:uiPriority w:val="99"/>
    <w:unhideWhenUsed/>
    <w:rsid w:val="0002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B2"/>
  </w:style>
  <w:style w:type="paragraph" w:styleId="BalloonText">
    <w:name w:val="Balloon Text"/>
    <w:basedOn w:val="Normal"/>
    <w:link w:val="BalloonTextChar"/>
    <w:uiPriority w:val="99"/>
    <w:semiHidden/>
    <w:unhideWhenUsed/>
    <w:rsid w:val="0011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15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5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15C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B2"/>
  </w:style>
  <w:style w:type="paragraph" w:styleId="Footer">
    <w:name w:val="footer"/>
    <w:basedOn w:val="Normal"/>
    <w:link w:val="FooterChar"/>
    <w:uiPriority w:val="99"/>
    <w:unhideWhenUsed/>
    <w:rsid w:val="00027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B2"/>
  </w:style>
  <w:style w:type="paragraph" w:styleId="BalloonText">
    <w:name w:val="Balloon Text"/>
    <w:basedOn w:val="Normal"/>
    <w:link w:val="BalloonTextChar"/>
    <w:uiPriority w:val="99"/>
    <w:semiHidden/>
    <w:unhideWhenUsed/>
    <w:rsid w:val="0011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DEDEDE"/>
                          </w:divBdr>
                          <w:divsChild>
                            <w:div w:id="12868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Glean</dc:creator>
  <cp:keywords/>
  <dc:description/>
  <cp:lastModifiedBy>UIT</cp:lastModifiedBy>
  <cp:revision>2</cp:revision>
  <cp:lastPrinted>2013-09-05T17:44:00Z</cp:lastPrinted>
  <dcterms:created xsi:type="dcterms:W3CDTF">2013-09-05T18:27:00Z</dcterms:created>
  <dcterms:modified xsi:type="dcterms:W3CDTF">2013-09-05T18:27:00Z</dcterms:modified>
</cp:coreProperties>
</file>